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D36A" w14:textId="77777777" w:rsidR="002B5B52" w:rsidRPr="00045756" w:rsidRDefault="002B5B52" w:rsidP="002B5B52">
      <w:pPr>
        <w:rPr>
          <w:rFonts w:ascii="仿宋" w:eastAsia="仿宋" w:hAnsi="仿宋"/>
          <w:sz w:val="30"/>
          <w:szCs w:val="30"/>
        </w:rPr>
      </w:pPr>
      <w:r w:rsidRPr="00045756">
        <w:rPr>
          <w:rFonts w:ascii="仿宋" w:eastAsia="仿宋" w:hAnsi="仿宋" w:hint="eastAsia"/>
          <w:sz w:val="30"/>
          <w:szCs w:val="30"/>
        </w:rPr>
        <w:t>附件2：</w:t>
      </w:r>
      <w:bookmarkStart w:id="0" w:name="_Toc495306046"/>
      <w:bookmarkStart w:id="1" w:name="_Toc525983781"/>
    </w:p>
    <w:bookmarkEnd w:id="0"/>
    <w:bookmarkEnd w:id="1"/>
    <w:p w14:paraId="4BEE7182" w14:textId="77777777" w:rsidR="002B5B52" w:rsidRPr="006C20DA" w:rsidRDefault="002B5B52" w:rsidP="002B5B52">
      <w:pPr>
        <w:spacing w:line="500" w:lineRule="exact"/>
        <w:ind w:firstLineChars="200" w:firstLine="643"/>
        <w:jc w:val="center"/>
        <w:rPr>
          <w:rFonts w:ascii="宋体" w:hAnsi="宋体"/>
          <w:b/>
          <w:sz w:val="32"/>
          <w:szCs w:val="28"/>
        </w:rPr>
      </w:pPr>
      <w:r w:rsidRPr="006C20DA">
        <w:rPr>
          <w:rFonts w:ascii="宋体" w:hAnsi="宋体" w:hint="eastAsia"/>
          <w:b/>
          <w:sz w:val="32"/>
          <w:szCs w:val="28"/>
        </w:rPr>
        <w:t>运动测试禁忌症</w:t>
      </w:r>
    </w:p>
    <w:p w14:paraId="15856690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为避免严重运动风险事件（如昏迷、猝死等）的发生，有以下运动测试禁忌症的学生，应免于测试。</w:t>
      </w:r>
    </w:p>
    <w:p w14:paraId="39BC7017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（一）心血管疾病</w:t>
      </w:r>
    </w:p>
    <w:p w14:paraId="0D24EAAA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（1）近期安静心电图显示有心肌缺血、心肌梗死、各种类型的心律失常（如心动过速或心动过缓）等；</w:t>
      </w:r>
    </w:p>
    <w:p w14:paraId="5C4B3A19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（2）各种类型的心脏杂音等；</w:t>
      </w:r>
    </w:p>
    <w:p w14:paraId="4D00AFB7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（3）各种类型的心绞痛、心力衰竭等；</w:t>
      </w:r>
    </w:p>
    <w:p w14:paraId="2E61E921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（3）先天性、可疑性或狭窄性心瓣膜病（如主动脉狭窄）等；</w:t>
      </w:r>
    </w:p>
    <w:p w14:paraId="7D39752B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（4）急性心肌炎或心包炎等；</w:t>
      </w:r>
    </w:p>
    <w:p w14:paraId="2050FF30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（5）先天、可疑性的各类动脉瘤、室壁瘤等；</w:t>
      </w:r>
    </w:p>
    <w:p w14:paraId="5E5AA4FC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（6）冠状动脉或静脉狭窄、阻塞等；</w:t>
      </w:r>
    </w:p>
    <w:p w14:paraId="56783B80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（7）各种类型的心脏流出道狭窄等；</w:t>
      </w:r>
    </w:p>
    <w:p w14:paraId="5D8F832D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（7）高血压（特别是青春性高血压）等；</w:t>
      </w:r>
    </w:p>
    <w:p w14:paraId="65A841D8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（8）肥厚型心肌病等；</w:t>
      </w:r>
    </w:p>
    <w:p w14:paraId="02F2D5E9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（9）各种类型的传导阻滞；</w:t>
      </w:r>
    </w:p>
    <w:p w14:paraId="39050856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（10）其他急性心脏事件。</w:t>
      </w:r>
    </w:p>
    <w:p w14:paraId="111DAA08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（二）全身</w:t>
      </w:r>
    </w:p>
    <w:p w14:paraId="3A10B6C5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（1）运动系统手术后一年内；</w:t>
      </w:r>
    </w:p>
    <w:p w14:paraId="2E407072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（2）急性全身感染（如病毒感染）等；</w:t>
      </w:r>
    </w:p>
    <w:p w14:paraId="792686D3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（3）发热、伴有全身疼痛或淋巴结肿大等；</w:t>
      </w:r>
    </w:p>
    <w:p w14:paraId="560F3C72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（4）电解质紊乱（如低钾血症、低镁血症）等；</w:t>
      </w:r>
    </w:p>
    <w:p w14:paraId="218EBB8E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（5）运动中加重的神经肌肉、肌肉骨骼疾病等；</w:t>
      </w:r>
    </w:p>
    <w:p w14:paraId="7BBDFDC4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（6）风湿性疾病等；</w:t>
      </w:r>
    </w:p>
    <w:p w14:paraId="42BD3779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（7）代谢性疾病（如糖尿病、甲状腺功能亢进或粘液性水肿等）；</w:t>
      </w:r>
    </w:p>
    <w:p w14:paraId="7005ECC1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（8）各类感染性或传染性疾病（如肝炎等）；</w:t>
      </w:r>
    </w:p>
    <w:p w14:paraId="2E58931D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lastRenderedPageBreak/>
        <w:t>（9）精神或躯体障碍导致的运动能力显著下降；</w:t>
      </w:r>
    </w:p>
    <w:p w14:paraId="171081B3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（10）脑血管畸形、血管瘤、脑瘤、脑出血等；</w:t>
      </w:r>
    </w:p>
    <w:p w14:paraId="6F4C7269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（11）急性肺栓塞、肺梗死、哮喘等；</w:t>
      </w:r>
    </w:p>
    <w:p w14:paraId="62CE23CC" w14:textId="77777777" w:rsidR="002B5B52" w:rsidRPr="006C20DA" w:rsidRDefault="002B5B52" w:rsidP="002B5B5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0DA">
        <w:rPr>
          <w:rFonts w:ascii="仿宋" w:eastAsia="仿宋" w:hAnsi="仿宋" w:hint="eastAsia"/>
          <w:sz w:val="28"/>
          <w:szCs w:val="28"/>
        </w:rPr>
        <w:t>（12）过敏性体质。</w:t>
      </w:r>
    </w:p>
    <w:p w14:paraId="09D1FD89" w14:textId="77777777" w:rsidR="00CD1FCA" w:rsidRDefault="00CD1FCA">
      <w:bookmarkStart w:id="2" w:name="_GoBack"/>
      <w:bookmarkEnd w:id="2"/>
    </w:p>
    <w:sectPr w:rsidR="00CD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EDBB" w14:textId="77777777" w:rsidR="00E818FE" w:rsidRDefault="00E818FE" w:rsidP="002B5B52">
      <w:r>
        <w:separator/>
      </w:r>
    </w:p>
  </w:endnote>
  <w:endnote w:type="continuationSeparator" w:id="0">
    <w:p w14:paraId="4EB25EA7" w14:textId="77777777" w:rsidR="00E818FE" w:rsidRDefault="00E818FE" w:rsidP="002B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927B" w14:textId="77777777" w:rsidR="00E818FE" w:rsidRDefault="00E818FE" w:rsidP="002B5B52">
      <w:r>
        <w:separator/>
      </w:r>
    </w:p>
  </w:footnote>
  <w:footnote w:type="continuationSeparator" w:id="0">
    <w:p w14:paraId="624AA3C4" w14:textId="77777777" w:rsidR="00E818FE" w:rsidRDefault="00E818FE" w:rsidP="002B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3C"/>
    <w:rsid w:val="002B5B52"/>
    <w:rsid w:val="0072102C"/>
    <w:rsid w:val="00CD1FCA"/>
    <w:rsid w:val="00E818FE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7B0C85-ECC9-407A-9CDD-5340D13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B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1"/>
    <w:uiPriority w:val="99"/>
    <w:rsid w:val="0072102C"/>
    <w:pPr>
      <w:spacing w:line="360" w:lineRule="auto"/>
      <w:ind w:firstLineChars="200" w:firstLine="200"/>
    </w:pPr>
    <w:tblPr>
      <w:tblBorders>
        <w:top w:val="single" w:sz="12" w:space="0" w:color="00B050"/>
        <w:bottom w:val="single" w:sz="12" w:space="0" w:color="00B05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72102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B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5B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5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JX</cp:lastModifiedBy>
  <cp:revision>2</cp:revision>
  <dcterms:created xsi:type="dcterms:W3CDTF">2018-11-05T03:06:00Z</dcterms:created>
  <dcterms:modified xsi:type="dcterms:W3CDTF">2018-11-05T03:07:00Z</dcterms:modified>
</cp:coreProperties>
</file>